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82BE" w14:textId="2019659A" w:rsidR="00F50B74" w:rsidRDefault="00903D5B">
      <w:pPr>
        <w:rPr>
          <w:b/>
          <w:bCs/>
        </w:rPr>
      </w:pPr>
      <w:r>
        <w:rPr>
          <w:b/>
          <w:bCs/>
        </w:rPr>
        <w:t>23</w:t>
      </w:r>
      <w:r w:rsidR="00390040">
        <w:rPr>
          <w:b/>
          <w:bCs/>
        </w:rPr>
        <w:t>/10</w:t>
      </w:r>
      <w:r w:rsidR="00053B28" w:rsidRPr="00053B28">
        <w:rPr>
          <w:b/>
          <w:bCs/>
        </w:rPr>
        <w:t>/2020</w:t>
      </w:r>
    </w:p>
    <w:p w14:paraId="2B5BB097" w14:textId="77777777" w:rsidR="004D3288" w:rsidRDefault="004D3288" w:rsidP="004D3288">
      <w:pPr>
        <w:rPr>
          <w:b/>
          <w:bCs/>
          <w:sz w:val="28"/>
          <w:szCs w:val="28"/>
        </w:rPr>
      </w:pPr>
    </w:p>
    <w:p w14:paraId="026B46F2" w14:textId="6E2F8CE0" w:rsidR="004D3288" w:rsidRPr="00B70FFD" w:rsidRDefault="004D3288" w:rsidP="004D3288">
      <w:pPr>
        <w:rPr>
          <w:b/>
          <w:bCs/>
          <w:sz w:val="32"/>
          <w:szCs w:val="28"/>
        </w:rPr>
      </w:pPr>
      <w:r w:rsidRPr="00B70FFD">
        <w:rPr>
          <w:b/>
          <w:bCs/>
          <w:sz w:val="32"/>
          <w:szCs w:val="28"/>
        </w:rPr>
        <w:t xml:space="preserve">Lancement du projet SENIOR FOCUS </w:t>
      </w:r>
      <w:r w:rsidR="00FF55D3">
        <w:rPr>
          <w:b/>
          <w:bCs/>
          <w:sz w:val="32"/>
          <w:szCs w:val="28"/>
        </w:rPr>
        <w:t>par la police des Hauts-Pays.</w:t>
      </w:r>
    </w:p>
    <w:p w14:paraId="652FD5EC" w14:textId="65694C79" w:rsidR="00DE0715" w:rsidRPr="001463F8" w:rsidRDefault="00DE0715" w:rsidP="0199CF13">
      <w:pPr>
        <w:shd w:val="clear" w:color="auto" w:fill="FFFFFF" w:themeFill="background1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199CF13">
        <w:rPr>
          <w:b/>
          <w:bCs/>
          <w:color w:val="000000" w:themeColor="text1"/>
          <w:sz w:val="24"/>
          <w:szCs w:val="24"/>
        </w:rPr>
        <w:t>A l’instar d’autres polices locales, la zone de police des Hauts-Pays, en collaboration avec les communes de Dour, Hensies, Honnelles et Quiévrain, a décidé de mettre en place le projet « SENIOR FOCUS » et procéder à la distribution gratuite de kits d’assistance à destination de nos aînés</w:t>
      </w:r>
      <w:r w:rsidR="495F530E" w:rsidRPr="0199CF13">
        <w:rPr>
          <w:b/>
          <w:bCs/>
          <w:color w:val="000000" w:themeColor="text1"/>
          <w:sz w:val="24"/>
          <w:szCs w:val="24"/>
        </w:rPr>
        <w:t>.</w:t>
      </w:r>
    </w:p>
    <w:p w14:paraId="7484FD1E" w14:textId="77777777" w:rsidR="00DE0715" w:rsidRDefault="00DE0715" w:rsidP="00DE071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6AFE0813" w14:textId="2E88B7D1" w:rsidR="000A5BC3" w:rsidRPr="000A5BC3" w:rsidRDefault="000A5BC3" w:rsidP="000A5BC3">
      <w:pPr>
        <w:shd w:val="clear" w:color="auto" w:fill="FFFFFF"/>
        <w:spacing w:after="120" w:line="240" w:lineRule="auto"/>
        <w:rPr>
          <w:b/>
          <w:i/>
          <w:color w:val="000000"/>
          <w:sz w:val="24"/>
          <w:szCs w:val="24"/>
        </w:rPr>
      </w:pPr>
      <w:r w:rsidRPr="000A5BC3">
        <w:rPr>
          <w:b/>
          <w:i/>
          <w:color w:val="000000"/>
          <w:sz w:val="24"/>
          <w:szCs w:val="24"/>
        </w:rPr>
        <w:t>Origine du projet</w:t>
      </w:r>
    </w:p>
    <w:p w14:paraId="50586089" w14:textId="77777777" w:rsidR="001463F8" w:rsidRDefault="001463F8" w:rsidP="001463F8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4D3288">
        <w:rPr>
          <w:color w:val="000000"/>
          <w:sz w:val="24"/>
          <w:szCs w:val="24"/>
        </w:rPr>
        <w:t>Le concept « </w:t>
      </w:r>
      <w:r w:rsidRPr="004D3288">
        <w:rPr>
          <w:i/>
          <w:iCs/>
          <w:color w:val="000000"/>
          <w:sz w:val="24"/>
          <w:szCs w:val="24"/>
        </w:rPr>
        <w:t>Mon frigo m'a sauvé la vie</w:t>
      </w:r>
      <w:r w:rsidRPr="004D3288">
        <w:rPr>
          <w:color w:val="000000"/>
          <w:sz w:val="24"/>
          <w:szCs w:val="24"/>
        </w:rPr>
        <w:t> » ou SENIOR FOCUS trouve ses origines au Canada et plus précisément à Drummondville au Québec.</w:t>
      </w:r>
    </w:p>
    <w:p w14:paraId="697C3B8A" w14:textId="53A225EB" w:rsidR="001463F8" w:rsidRDefault="0D919125" w:rsidP="0199CF13">
      <w:pPr>
        <w:shd w:val="clear" w:color="auto" w:fill="FFFFFF" w:themeFill="background1"/>
        <w:spacing w:after="0" w:line="240" w:lineRule="auto"/>
        <w:jc w:val="both"/>
        <w:rPr>
          <w:color w:val="000000"/>
          <w:sz w:val="24"/>
          <w:szCs w:val="24"/>
        </w:rPr>
      </w:pPr>
      <w:r w:rsidRPr="0199CF13">
        <w:rPr>
          <w:color w:val="000000" w:themeColor="text1"/>
          <w:sz w:val="24"/>
          <w:szCs w:val="24"/>
        </w:rPr>
        <w:t xml:space="preserve">Depuis </w:t>
      </w:r>
      <w:r w:rsidR="001463F8" w:rsidRPr="0199CF13">
        <w:rPr>
          <w:color w:val="000000" w:themeColor="text1"/>
          <w:sz w:val="24"/>
          <w:szCs w:val="24"/>
        </w:rPr>
        <w:t xml:space="preserve">2016, </w:t>
      </w:r>
      <w:r w:rsidR="6B66C889" w:rsidRPr="0199CF13">
        <w:rPr>
          <w:color w:val="000000" w:themeColor="text1"/>
          <w:sz w:val="24"/>
          <w:szCs w:val="24"/>
        </w:rPr>
        <w:t xml:space="preserve">plusieurs zones de </w:t>
      </w:r>
      <w:r w:rsidR="001463F8" w:rsidRPr="0199CF13">
        <w:rPr>
          <w:color w:val="000000" w:themeColor="text1"/>
          <w:sz w:val="24"/>
          <w:szCs w:val="24"/>
        </w:rPr>
        <w:t xml:space="preserve">polices </w:t>
      </w:r>
      <w:r w:rsidR="2D600438" w:rsidRPr="0199CF13">
        <w:rPr>
          <w:color w:val="000000" w:themeColor="text1"/>
          <w:sz w:val="24"/>
          <w:szCs w:val="24"/>
        </w:rPr>
        <w:t xml:space="preserve">et communes </w:t>
      </w:r>
      <w:r w:rsidR="001463F8" w:rsidRPr="0199CF13">
        <w:rPr>
          <w:color w:val="000000" w:themeColor="text1"/>
          <w:sz w:val="24"/>
          <w:szCs w:val="24"/>
        </w:rPr>
        <w:t xml:space="preserve">se sont inspirées du concept </w:t>
      </w:r>
      <w:r w:rsidR="00903D5B" w:rsidRPr="0199CF13">
        <w:rPr>
          <w:color w:val="000000" w:themeColor="text1"/>
          <w:sz w:val="24"/>
          <w:szCs w:val="24"/>
        </w:rPr>
        <w:t>et ont procédé</w:t>
      </w:r>
      <w:r w:rsidR="001463F8" w:rsidRPr="0199CF13">
        <w:rPr>
          <w:color w:val="000000" w:themeColor="text1"/>
          <w:sz w:val="24"/>
          <w:szCs w:val="24"/>
        </w:rPr>
        <w:t xml:space="preserve"> à sa mise en œuvre. </w:t>
      </w:r>
      <w:r w:rsidR="000A5BC3" w:rsidRPr="0199CF13">
        <w:rPr>
          <w:color w:val="000000" w:themeColor="text1"/>
          <w:sz w:val="24"/>
          <w:szCs w:val="24"/>
        </w:rPr>
        <w:t>Aujourd’hui, c’est la police des Hauts-Pays qui propose ce service a</w:t>
      </w:r>
      <w:r w:rsidR="00FF55D3" w:rsidRPr="0199CF13">
        <w:rPr>
          <w:color w:val="000000" w:themeColor="text1"/>
          <w:sz w:val="24"/>
          <w:szCs w:val="24"/>
        </w:rPr>
        <w:t>ux habitants des 4 communes de s</w:t>
      </w:r>
      <w:r w:rsidR="000A5BC3" w:rsidRPr="0199CF13">
        <w:rPr>
          <w:color w:val="000000" w:themeColor="text1"/>
          <w:sz w:val="24"/>
          <w:szCs w:val="24"/>
        </w:rPr>
        <w:t>a zone</w:t>
      </w:r>
      <w:r w:rsidR="001463F8" w:rsidRPr="0199CF13">
        <w:rPr>
          <w:color w:val="000000" w:themeColor="text1"/>
          <w:sz w:val="24"/>
          <w:szCs w:val="24"/>
        </w:rPr>
        <w:t>.</w:t>
      </w:r>
    </w:p>
    <w:p w14:paraId="698122D9" w14:textId="77777777" w:rsidR="001463F8" w:rsidRDefault="001463F8" w:rsidP="00DE071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11E3CB61" w14:textId="7282E83C" w:rsidR="000A5BC3" w:rsidRPr="00FF11C6" w:rsidRDefault="00FF11C6" w:rsidP="00FF11C6">
      <w:pPr>
        <w:shd w:val="clear" w:color="auto" w:fill="FFFFFF"/>
        <w:spacing w:after="120" w:line="240" w:lineRule="auto"/>
        <w:rPr>
          <w:b/>
          <w:i/>
          <w:color w:val="000000"/>
          <w:sz w:val="24"/>
          <w:szCs w:val="24"/>
        </w:rPr>
      </w:pPr>
      <w:r w:rsidRPr="00FF11C6">
        <w:rPr>
          <w:b/>
          <w:i/>
          <w:color w:val="000000"/>
          <w:sz w:val="24"/>
          <w:szCs w:val="24"/>
        </w:rPr>
        <w:t xml:space="preserve">En quoi consiste ce </w:t>
      </w:r>
      <w:r>
        <w:rPr>
          <w:b/>
          <w:i/>
          <w:color w:val="000000"/>
          <w:sz w:val="24"/>
          <w:szCs w:val="24"/>
        </w:rPr>
        <w:t>projet</w:t>
      </w:r>
      <w:r w:rsidRPr="00FF11C6">
        <w:rPr>
          <w:b/>
          <w:i/>
          <w:color w:val="000000"/>
          <w:sz w:val="24"/>
          <w:szCs w:val="24"/>
        </w:rPr>
        <w:t> ?</w:t>
      </w:r>
    </w:p>
    <w:p w14:paraId="2CEF561F" w14:textId="78A4B5A5" w:rsidR="00DE0715" w:rsidRDefault="00361131" w:rsidP="00DE071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DE0715">
        <w:rPr>
          <w:color w:val="000000"/>
          <w:sz w:val="24"/>
          <w:szCs w:val="24"/>
        </w:rPr>
        <w:t>’expérience de terrain a démontré que</w:t>
      </w:r>
      <w:r w:rsidR="00DE0715" w:rsidRPr="00DE0715">
        <w:rPr>
          <w:color w:val="000000"/>
          <w:sz w:val="24"/>
          <w:szCs w:val="24"/>
        </w:rPr>
        <w:t xml:space="preserve"> lors de la disparition ou en cas de malaise d’une personne, la recherche rapide et active d’informati</w:t>
      </w:r>
      <w:r w:rsidR="00DE0715">
        <w:rPr>
          <w:color w:val="000000"/>
          <w:sz w:val="24"/>
          <w:szCs w:val="24"/>
        </w:rPr>
        <w:t xml:space="preserve">ons à son sujet est primordiale, voire parfois </w:t>
      </w:r>
      <w:r w:rsidR="00DE0715" w:rsidRPr="00DE0715">
        <w:rPr>
          <w:color w:val="000000"/>
          <w:sz w:val="24"/>
          <w:szCs w:val="24"/>
        </w:rPr>
        <w:t xml:space="preserve">vitale. </w:t>
      </w:r>
    </w:p>
    <w:p w14:paraId="152B1241" w14:textId="77777777" w:rsidR="00BF6B39" w:rsidRDefault="00BF6B39" w:rsidP="00DE071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61D960D8" w14:textId="0C7CF80F" w:rsidR="00361131" w:rsidRDefault="00FF11C6" w:rsidP="00DE071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</w:t>
      </w:r>
      <w:r w:rsidR="00BF6B39" w:rsidRPr="00BF6B39">
        <w:rPr>
          <w:color w:val="000000"/>
          <w:sz w:val="24"/>
          <w:szCs w:val="24"/>
        </w:rPr>
        <w:t xml:space="preserve"> kit a </w:t>
      </w:r>
      <w:r w:rsidR="00BF6B39">
        <w:rPr>
          <w:color w:val="000000"/>
          <w:sz w:val="24"/>
          <w:szCs w:val="24"/>
        </w:rPr>
        <w:t xml:space="preserve">donc </w:t>
      </w:r>
      <w:r w:rsidR="00BF6B39" w:rsidRPr="00BF6B39">
        <w:rPr>
          <w:color w:val="000000"/>
          <w:sz w:val="24"/>
          <w:szCs w:val="24"/>
        </w:rPr>
        <w:t xml:space="preserve">été conçu dans le but </w:t>
      </w:r>
      <w:r w:rsidR="00361131">
        <w:rPr>
          <w:color w:val="000000"/>
          <w:sz w:val="24"/>
          <w:szCs w:val="24"/>
        </w:rPr>
        <w:t xml:space="preserve">de fournir aux services de police, mais également aux services de secours (ambulanciers, pompiers, médecins, …) des informations claires, précises et détaillées sur la personne pour laquelle </w:t>
      </w:r>
      <w:r w:rsidR="00961989">
        <w:rPr>
          <w:color w:val="000000"/>
          <w:sz w:val="24"/>
          <w:szCs w:val="24"/>
        </w:rPr>
        <w:t>ils</w:t>
      </w:r>
      <w:r w:rsidR="00361131">
        <w:rPr>
          <w:color w:val="000000"/>
          <w:sz w:val="24"/>
          <w:szCs w:val="24"/>
        </w:rPr>
        <w:t xml:space="preserve"> intervie</w:t>
      </w:r>
      <w:r w:rsidR="00961989">
        <w:rPr>
          <w:color w:val="000000"/>
          <w:sz w:val="24"/>
          <w:szCs w:val="24"/>
        </w:rPr>
        <w:t>n</w:t>
      </w:r>
      <w:r w:rsidR="00361131">
        <w:rPr>
          <w:color w:val="000000"/>
          <w:sz w:val="24"/>
          <w:szCs w:val="24"/>
        </w:rPr>
        <w:t>n</w:t>
      </w:r>
      <w:r w:rsidR="00961989">
        <w:rPr>
          <w:color w:val="000000"/>
          <w:sz w:val="24"/>
          <w:szCs w:val="24"/>
        </w:rPr>
        <w:t>en</w:t>
      </w:r>
      <w:r w:rsidR="00361131">
        <w:rPr>
          <w:color w:val="000000"/>
          <w:sz w:val="24"/>
          <w:szCs w:val="24"/>
        </w:rPr>
        <w:t>t.</w:t>
      </w:r>
    </w:p>
    <w:p w14:paraId="20905E4E" w14:textId="77777777" w:rsidR="00361131" w:rsidRDefault="00361131" w:rsidP="00DE071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11DE54B6" w14:textId="2DC56851" w:rsidR="00361131" w:rsidRDefault="00961989" w:rsidP="00361131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 kit</w:t>
      </w:r>
      <w:r w:rsidR="00BF6B39" w:rsidRPr="00BF6B39">
        <w:rPr>
          <w:color w:val="000000"/>
          <w:sz w:val="24"/>
          <w:szCs w:val="24"/>
        </w:rPr>
        <w:t xml:space="preserve"> est constitué </w:t>
      </w:r>
      <w:r w:rsidR="00361131" w:rsidRPr="004D3288">
        <w:rPr>
          <w:color w:val="000000"/>
          <w:sz w:val="24"/>
          <w:szCs w:val="24"/>
        </w:rPr>
        <w:t>d'une boîte en plastique jaune, de deux autocollants, d'un flyer de présenta</w:t>
      </w:r>
      <w:r w:rsidR="00361131">
        <w:rPr>
          <w:color w:val="000000"/>
          <w:sz w:val="24"/>
          <w:szCs w:val="24"/>
        </w:rPr>
        <w:t>tion et de deux questionnaires (</w:t>
      </w:r>
      <w:r w:rsidR="00361131" w:rsidRPr="004D3288">
        <w:rPr>
          <w:color w:val="000000"/>
          <w:sz w:val="24"/>
          <w:szCs w:val="24"/>
        </w:rPr>
        <w:t>l'un médical et l'autre concernant les habitudes de la personne âgée).</w:t>
      </w:r>
    </w:p>
    <w:p w14:paraId="68247137" w14:textId="77777777" w:rsidR="00361131" w:rsidRDefault="00361131" w:rsidP="00DE071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30680608" w14:textId="31451A70" w:rsidR="00BF6B39" w:rsidRPr="00DE0715" w:rsidRDefault="00361131" w:rsidP="00DE071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Ces questionnaires devront être clairement complétés et placés</w:t>
      </w:r>
      <w:r w:rsidR="00BF6B39" w:rsidRPr="00BF6B39">
        <w:rPr>
          <w:color w:val="000000"/>
          <w:sz w:val="24"/>
          <w:szCs w:val="24"/>
        </w:rPr>
        <w:t xml:space="preserve"> dans la boîte jaune qui sera rangée dans la porte du frigo. Ce lieu, facilement identifiable, n’a pas été choisi par hasard puisque nous possédons tous cet appareil électroménager</w:t>
      </w:r>
      <w:r w:rsidR="00FF55D3">
        <w:rPr>
          <w:color w:val="000000"/>
          <w:sz w:val="24"/>
          <w:szCs w:val="24"/>
        </w:rPr>
        <w:t xml:space="preserve"> à la maison</w:t>
      </w:r>
      <w:r w:rsidR="00BF6B39" w:rsidRPr="00BF6B39">
        <w:rPr>
          <w:color w:val="000000"/>
          <w:sz w:val="24"/>
          <w:szCs w:val="24"/>
        </w:rPr>
        <w:t>.</w:t>
      </w:r>
    </w:p>
    <w:p w14:paraId="772EA5AF" w14:textId="77777777" w:rsidR="00DE0715" w:rsidRDefault="00DE0715" w:rsidP="004D3288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14:paraId="00D15E13" w14:textId="052EA51E" w:rsidR="00361131" w:rsidRDefault="00361131" w:rsidP="004D328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361131">
        <w:rPr>
          <w:color w:val="000000"/>
          <w:sz w:val="24"/>
          <w:szCs w:val="24"/>
        </w:rPr>
        <w:t xml:space="preserve">Il est important qu’il y ait une cohérence et une uniformité au niveau de l’endroit afin de faciliter le travail des premiers intervenants. Ceux-ci seront avertis de la présence de </w:t>
      </w:r>
      <w:r w:rsidR="001463F8">
        <w:rPr>
          <w:color w:val="000000"/>
          <w:sz w:val="24"/>
          <w:szCs w:val="24"/>
        </w:rPr>
        <w:t>la</w:t>
      </w:r>
      <w:r w:rsidRPr="00361131">
        <w:rPr>
          <w:color w:val="000000"/>
          <w:sz w:val="24"/>
          <w:szCs w:val="24"/>
        </w:rPr>
        <w:t xml:space="preserve"> boîte </w:t>
      </w:r>
      <w:r w:rsidR="001463F8">
        <w:rPr>
          <w:color w:val="000000"/>
          <w:sz w:val="24"/>
          <w:szCs w:val="24"/>
        </w:rPr>
        <w:t>grâce à l’</w:t>
      </w:r>
      <w:r w:rsidRPr="00361131">
        <w:rPr>
          <w:color w:val="000000"/>
          <w:sz w:val="24"/>
          <w:szCs w:val="24"/>
        </w:rPr>
        <w:t xml:space="preserve">autocollant coloré apposé </w:t>
      </w:r>
      <w:r>
        <w:rPr>
          <w:color w:val="000000"/>
          <w:sz w:val="24"/>
          <w:szCs w:val="24"/>
        </w:rPr>
        <w:t>sur la porte du frigo</w:t>
      </w:r>
      <w:r w:rsidRPr="00361131">
        <w:rPr>
          <w:color w:val="000000"/>
          <w:sz w:val="24"/>
          <w:szCs w:val="24"/>
        </w:rPr>
        <w:t>.</w:t>
      </w:r>
    </w:p>
    <w:p w14:paraId="35A78E6A" w14:textId="77777777" w:rsidR="00B80F28" w:rsidRDefault="00B80F28" w:rsidP="004D328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4313FD00" w14:textId="77777777" w:rsidR="00FF55D3" w:rsidRDefault="00FF55D3" w:rsidP="004D328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70DDB952" w14:textId="77777777" w:rsidR="00FF55D3" w:rsidRDefault="00FF55D3" w:rsidP="004D328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106F4BF5" w14:textId="77777777" w:rsidR="00187508" w:rsidRPr="00187508" w:rsidRDefault="00187508" w:rsidP="0018750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6232DB99" w14:textId="77777777" w:rsidR="004D3288" w:rsidRPr="00FF55D3" w:rsidRDefault="004D3288" w:rsidP="00FF55D3">
      <w:pPr>
        <w:shd w:val="clear" w:color="auto" w:fill="FFFFFF"/>
        <w:spacing w:after="120" w:line="240" w:lineRule="auto"/>
        <w:jc w:val="both"/>
        <w:rPr>
          <w:b/>
          <w:i/>
          <w:color w:val="000000"/>
          <w:sz w:val="24"/>
          <w:szCs w:val="24"/>
        </w:rPr>
      </w:pPr>
      <w:r w:rsidRPr="00FF55D3">
        <w:rPr>
          <w:b/>
          <w:i/>
          <w:color w:val="000000"/>
          <w:sz w:val="24"/>
          <w:szCs w:val="24"/>
        </w:rPr>
        <w:lastRenderedPageBreak/>
        <w:t>Un second objectif : créer du lien</w:t>
      </w:r>
    </w:p>
    <w:p w14:paraId="535F0BCC" w14:textId="0E958D01" w:rsidR="004D3288" w:rsidRDefault="004D3288" w:rsidP="0199CF13">
      <w:pPr>
        <w:shd w:val="clear" w:color="auto" w:fill="FFFFFF" w:themeFill="background1"/>
        <w:spacing w:after="0" w:line="240" w:lineRule="auto"/>
        <w:jc w:val="both"/>
        <w:rPr>
          <w:color w:val="000000"/>
          <w:sz w:val="24"/>
          <w:szCs w:val="24"/>
        </w:rPr>
      </w:pPr>
      <w:r w:rsidRPr="0199CF13">
        <w:rPr>
          <w:color w:val="000000" w:themeColor="text1"/>
          <w:sz w:val="24"/>
          <w:szCs w:val="24"/>
        </w:rPr>
        <w:t xml:space="preserve">SENIOR FOCUS se revendique également comme étant un projet d'ordre social. En effet, il permet aux agents de </w:t>
      </w:r>
      <w:r w:rsidR="4F806F21" w:rsidRPr="0199CF13">
        <w:rPr>
          <w:color w:val="000000" w:themeColor="text1"/>
          <w:sz w:val="24"/>
          <w:szCs w:val="24"/>
        </w:rPr>
        <w:t>proximité</w:t>
      </w:r>
      <w:r w:rsidRPr="0199CF13">
        <w:rPr>
          <w:color w:val="000000" w:themeColor="text1"/>
          <w:sz w:val="24"/>
          <w:szCs w:val="24"/>
        </w:rPr>
        <w:t>, ambassadeurs du projet, et aux seniors concernés</w:t>
      </w:r>
      <w:r w:rsidR="009A48EE" w:rsidRPr="0199CF13">
        <w:rPr>
          <w:color w:val="000000" w:themeColor="text1"/>
          <w:sz w:val="24"/>
          <w:szCs w:val="24"/>
        </w:rPr>
        <w:t xml:space="preserve"> de se rencontrer et d'échanger</w:t>
      </w:r>
      <w:r w:rsidRPr="0199CF13">
        <w:rPr>
          <w:color w:val="000000" w:themeColor="text1"/>
          <w:sz w:val="24"/>
          <w:szCs w:val="24"/>
        </w:rPr>
        <w:t>. C'est l'occasion de créer du lien entre la personne âgée et son agent de</w:t>
      </w:r>
      <w:r w:rsidR="52716866" w:rsidRPr="0199CF13">
        <w:rPr>
          <w:color w:val="000000" w:themeColor="text1"/>
          <w:sz w:val="24"/>
          <w:szCs w:val="24"/>
        </w:rPr>
        <w:t xml:space="preserve"> proximité</w:t>
      </w:r>
      <w:r w:rsidRPr="0199CF13">
        <w:rPr>
          <w:color w:val="000000" w:themeColor="text1"/>
          <w:sz w:val="24"/>
          <w:szCs w:val="24"/>
        </w:rPr>
        <w:t xml:space="preserve"> en mettant un visage sur un nom. </w:t>
      </w:r>
    </w:p>
    <w:p w14:paraId="10B93D54" w14:textId="77777777" w:rsidR="004D3288" w:rsidRDefault="004D3288" w:rsidP="004D328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768D2994" w14:textId="77777777" w:rsidR="004D3288" w:rsidRPr="00FF55D3" w:rsidRDefault="004D3288" w:rsidP="00FF55D3">
      <w:pPr>
        <w:shd w:val="clear" w:color="auto" w:fill="FFFFFF"/>
        <w:spacing w:after="120" w:line="240" w:lineRule="auto"/>
        <w:jc w:val="both"/>
        <w:rPr>
          <w:b/>
          <w:i/>
          <w:color w:val="000000"/>
          <w:sz w:val="24"/>
          <w:szCs w:val="24"/>
        </w:rPr>
      </w:pPr>
      <w:r w:rsidRPr="00FF55D3">
        <w:rPr>
          <w:b/>
          <w:i/>
          <w:color w:val="000000"/>
          <w:sz w:val="24"/>
          <w:szCs w:val="24"/>
        </w:rPr>
        <w:t>Une vaste collaboration</w:t>
      </w:r>
    </w:p>
    <w:p w14:paraId="541F7165" w14:textId="0C85A080" w:rsidR="004D3288" w:rsidRPr="004D3288" w:rsidRDefault="004D3288" w:rsidP="004D328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4D3288">
        <w:rPr>
          <w:color w:val="000000"/>
          <w:sz w:val="24"/>
          <w:szCs w:val="24"/>
        </w:rPr>
        <w:t xml:space="preserve">Le projet SENIOR FOCUS est bénéfique non seulement pour la police mais aussi pour d'autres organisations/administrations telles que les communes, les </w:t>
      </w:r>
      <w:r w:rsidR="00FF55D3">
        <w:rPr>
          <w:color w:val="000000"/>
          <w:sz w:val="24"/>
          <w:szCs w:val="24"/>
        </w:rPr>
        <w:t>Plans de cohésion sociale</w:t>
      </w:r>
      <w:r w:rsidRPr="004D3288">
        <w:rPr>
          <w:color w:val="000000"/>
          <w:sz w:val="24"/>
          <w:szCs w:val="24"/>
        </w:rPr>
        <w:t>, les CPAS, la ligue Alzheimer, la cellule des personnes disparues (Police fédérale) ou encore les services de secours (SMUR, Hôpitaux, Croix-Rouge, médecins généralistes, infirmiers, …).</w:t>
      </w:r>
    </w:p>
    <w:p w14:paraId="0221B530" w14:textId="77777777" w:rsidR="00D17732" w:rsidRDefault="00D17732" w:rsidP="00363BEB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5513113" w14:textId="31C7F2E4" w:rsidR="00FF55D3" w:rsidRPr="00FF55D3" w:rsidRDefault="00FF55D3" w:rsidP="00FF55D3">
      <w:pPr>
        <w:shd w:val="clear" w:color="auto" w:fill="FFFFFF"/>
        <w:spacing w:after="12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Comment se procurer le kit SENIOR FOCUS ?</w:t>
      </w:r>
    </w:p>
    <w:p w14:paraId="498E1E62" w14:textId="1A4F10AB" w:rsidR="00FC3A59" w:rsidRDefault="00FC3A59" w:rsidP="00FF55D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kit « SENIOR FOCUS » est distribué </w:t>
      </w:r>
      <w:r w:rsidRPr="00FC3A59">
        <w:rPr>
          <w:b/>
          <w:color w:val="000000"/>
          <w:sz w:val="24"/>
          <w:szCs w:val="24"/>
        </w:rPr>
        <w:t>gratuitement</w:t>
      </w:r>
      <w:r w:rsidR="00F64A67" w:rsidRPr="00F64A67">
        <w:rPr>
          <w:color w:val="000000"/>
          <w:sz w:val="24"/>
          <w:szCs w:val="24"/>
        </w:rPr>
        <w:t>, sur simple présentation de la carte d’identité</w:t>
      </w:r>
      <w:r w:rsidR="00F64A6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à tous les </w:t>
      </w:r>
      <w:r w:rsidR="003F2C77">
        <w:rPr>
          <w:color w:val="000000"/>
          <w:sz w:val="24"/>
          <w:szCs w:val="24"/>
        </w:rPr>
        <w:t xml:space="preserve">citoyens </w:t>
      </w:r>
      <w:r>
        <w:rPr>
          <w:color w:val="000000"/>
          <w:sz w:val="24"/>
          <w:szCs w:val="24"/>
        </w:rPr>
        <w:t>de 65 ans et plus</w:t>
      </w:r>
      <w:r w:rsidR="003F2C77">
        <w:rPr>
          <w:color w:val="000000"/>
          <w:sz w:val="24"/>
          <w:szCs w:val="24"/>
        </w:rPr>
        <w:t xml:space="preserve"> ou souffrant d’</w:t>
      </w:r>
      <w:r w:rsidR="003F2C77" w:rsidRPr="00CB0780">
        <w:rPr>
          <w:color w:val="000000"/>
          <w:sz w:val="24"/>
          <w:szCs w:val="24"/>
        </w:rPr>
        <w:t>une pathologie lourde</w:t>
      </w:r>
      <w:r w:rsidR="003F2C7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domiciliés dans une des quatre communes de la zone des Hauts-Pays.</w:t>
      </w:r>
    </w:p>
    <w:p w14:paraId="7EE15FB9" w14:textId="77777777" w:rsidR="00F64A67" w:rsidRDefault="00F64A67" w:rsidP="00FF55D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3C8E3A22" w14:textId="05AF33B7" w:rsidR="005D3BB1" w:rsidRDefault="00FC3A59" w:rsidP="0199CF13">
      <w:pPr>
        <w:shd w:val="clear" w:color="auto" w:fill="FFFFFF" w:themeFill="background1"/>
        <w:spacing w:after="0" w:line="240" w:lineRule="auto"/>
        <w:jc w:val="both"/>
        <w:rPr>
          <w:color w:val="000000"/>
          <w:sz w:val="24"/>
          <w:szCs w:val="24"/>
        </w:rPr>
      </w:pPr>
      <w:r w:rsidRPr="0199CF13">
        <w:rPr>
          <w:color w:val="000000" w:themeColor="text1"/>
          <w:sz w:val="24"/>
          <w:szCs w:val="24"/>
        </w:rPr>
        <w:t xml:space="preserve">Il peut être </w:t>
      </w:r>
      <w:r w:rsidR="005D3BB1" w:rsidRPr="0199CF13">
        <w:rPr>
          <w:color w:val="000000" w:themeColor="text1"/>
          <w:sz w:val="24"/>
          <w:szCs w:val="24"/>
        </w:rPr>
        <w:t>retiré</w:t>
      </w:r>
      <w:r w:rsidRPr="0199CF13">
        <w:rPr>
          <w:color w:val="000000" w:themeColor="text1"/>
          <w:sz w:val="24"/>
          <w:szCs w:val="24"/>
        </w:rPr>
        <w:t xml:space="preserve"> soit auprès</w:t>
      </w:r>
      <w:r w:rsidR="003F2C77">
        <w:rPr>
          <w:color w:val="000000" w:themeColor="text1"/>
          <w:sz w:val="24"/>
          <w:szCs w:val="24"/>
        </w:rPr>
        <w:t xml:space="preserve"> </w:t>
      </w:r>
      <w:r w:rsidRPr="0199CF13">
        <w:rPr>
          <w:color w:val="000000" w:themeColor="text1"/>
          <w:sz w:val="24"/>
          <w:szCs w:val="24"/>
        </w:rPr>
        <w:t xml:space="preserve">du commissariat de proximité, soit lors d’une des opérations de distribution organisées par les communes. </w:t>
      </w:r>
    </w:p>
    <w:p w14:paraId="7A04ADE5" w14:textId="375908C3" w:rsidR="007D7EC9" w:rsidRPr="00361131" w:rsidRDefault="00FC3A59" w:rsidP="00FF55D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Les </w:t>
      </w:r>
      <w:r w:rsidR="00F64A67">
        <w:rPr>
          <w:color w:val="000000"/>
          <w:sz w:val="24"/>
          <w:szCs w:val="24"/>
        </w:rPr>
        <w:t>dates de ces distributions sont disponibles sur demande auprès des services communaux suivants :</w:t>
      </w:r>
    </w:p>
    <w:p w14:paraId="4DB7CC41" w14:textId="05C03233" w:rsidR="00FF55D3" w:rsidRPr="005D3BB1" w:rsidRDefault="00F64A67" w:rsidP="00FF55D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5D3BB1">
        <w:rPr>
          <w:color w:val="000000"/>
          <w:sz w:val="24"/>
          <w:szCs w:val="24"/>
        </w:rPr>
        <w:tab/>
      </w:r>
      <w:r w:rsidRPr="005D3BB1">
        <w:rPr>
          <w:b/>
          <w:color w:val="000000"/>
          <w:sz w:val="24"/>
          <w:szCs w:val="24"/>
        </w:rPr>
        <w:t>Dour</w:t>
      </w:r>
      <w:r w:rsidRPr="005D3BB1">
        <w:rPr>
          <w:color w:val="000000"/>
          <w:sz w:val="24"/>
          <w:szCs w:val="24"/>
        </w:rPr>
        <w:t xml:space="preserve"> – Plan de cohésion sociale </w:t>
      </w:r>
      <w:r w:rsidRPr="005D3BB1">
        <w:rPr>
          <w:b/>
          <w:color w:val="000000"/>
          <w:sz w:val="24"/>
          <w:szCs w:val="24"/>
        </w:rPr>
        <w:t>065/69.10.19</w:t>
      </w:r>
    </w:p>
    <w:p w14:paraId="1D924618" w14:textId="51729EF2" w:rsidR="00F64A67" w:rsidRPr="005D3BB1" w:rsidRDefault="00F64A67" w:rsidP="00FF55D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5D3BB1">
        <w:rPr>
          <w:color w:val="000000"/>
          <w:sz w:val="24"/>
          <w:szCs w:val="24"/>
        </w:rPr>
        <w:tab/>
      </w:r>
      <w:r w:rsidRPr="005D3BB1">
        <w:rPr>
          <w:b/>
          <w:color w:val="000000"/>
          <w:sz w:val="24"/>
          <w:szCs w:val="24"/>
        </w:rPr>
        <w:t>Hensies</w:t>
      </w:r>
      <w:r w:rsidRPr="005D3BB1">
        <w:rPr>
          <w:color w:val="000000"/>
          <w:sz w:val="24"/>
          <w:szCs w:val="24"/>
        </w:rPr>
        <w:t xml:space="preserve"> </w:t>
      </w:r>
      <w:r w:rsidR="005D3BB1" w:rsidRPr="005D3BB1">
        <w:rPr>
          <w:color w:val="000000"/>
          <w:sz w:val="24"/>
          <w:szCs w:val="24"/>
        </w:rPr>
        <w:t xml:space="preserve">– Service à la population </w:t>
      </w:r>
      <w:r w:rsidR="005D3BB1" w:rsidRPr="005D3BB1">
        <w:rPr>
          <w:b/>
          <w:color w:val="000000"/>
          <w:sz w:val="24"/>
          <w:szCs w:val="24"/>
        </w:rPr>
        <w:t>065/76.73.50</w:t>
      </w:r>
    </w:p>
    <w:p w14:paraId="072D8DE7" w14:textId="09D05D4C" w:rsidR="00F64A67" w:rsidRPr="005D3BB1" w:rsidRDefault="00F64A67" w:rsidP="00FF55D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5D3BB1">
        <w:rPr>
          <w:color w:val="000000"/>
          <w:sz w:val="24"/>
          <w:szCs w:val="24"/>
        </w:rPr>
        <w:tab/>
      </w:r>
      <w:r w:rsidRPr="005D3BB1">
        <w:rPr>
          <w:b/>
          <w:color w:val="000000"/>
          <w:sz w:val="24"/>
          <w:szCs w:val="24"/>
        </w:rPr>
        <w:t>Honnelles</w:t>
      </w:r>
      <w:r w:rsidR="005D3BB1" w:rsidRPr="005D3BB1">
        <w:rPr>
          <w:color w:val="000000"/>
          <w:sz w:val="24"/>
          <w:szCs w:val="24"/>
        </w:rPr>
        <w:t xml:space="preserve"> – Plan de cohésion sociale </w:t>
      </w:r>
      <w:r w:rsidR="005D3BB1" w:rsidRPr="005D3BB1">
        <w:rPr>
          <w:b/>
          <w:color w:val="000000"/>
          <w:sz w:val="24"/>
          <w:szCs w:val="24"/>
        </w:rPr>
        <w:t>065/52.94.51</w:t>
      </w:r>
    </w:p>
    <w:p w14:paraId="5B4B620A" w14:textId="790C32A3" w:rsidR="00F64A67" w:rsidRPr="005D3BB1" w:rsidRDefault="00F64A67" w:rsidP="00FF55D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5D3BB1">
        <w:rPr>
          <w:color w:val="000000"/>
          <w:sz w:val="24"/>
          <w:szCs w:val="24"/>
        </w:rPr>
        <w:tab/>
      </w:r>
      <w:r w:rsidRPr="005D3BB1">
        <w:rPr>
          <w:b/>
          <w:color w:val="000000"/>
          <w:sz w:val="24"/>
          <w:szCs w:val="24"/>
        </w:rPr>
        <w:t>Quiévrain</w:t>
      </w:r>
      <w:r w:rsidR="005D3BB1" w:rsidRPr="005D3BB1">
        <w:rPr>
          <w:color w:val="000000"/>
          <w:sz w:val="24"/>
          <w:szCs w:val="24"/>
        </w:rPr>
        <w:t xml:space="preserve"> – Plan de cohésion sociale </w:t>
      </w:r>
      <w:r w:rsidR="005D3BB1" w:rsidRPr="005D3BB1">
        <w:rPr>
          <w:b/>
          <w:color w:val="000000"/>
          <w:sz w:val="24"/>
          <w:szCs w:val="24"/>
        </w:rPr>
        <w:t>065/45 89 97</w:t>
      </w:r>
    </w:p>
    <w:p w14:paraId="1F23B687" w14:textId="77777777" w:rsidR="00FF55D3" w:rsidRDefault="00FF55D3" w:rsidP="00FF55D3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14:paraId="01EFFA9C" w14:textId="77777777" w:rsidR="00FF55D3" w:rsidRDefault="00FF55D3" w:rsidP="00FF55D3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14:paraId="2765D879" w14:textId="77777777" w:rsidR="003B515E" w:rsidRDefault="003B515E" w:rsidP="00363BEB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18CF194" w14:textId="1EFD57E0" w:rsidR="008C77A9" w:rsidRPr="00C723C8" w:rsidRDefault="002A5508" w:rsidP="003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45"/>
        <w:rPr>
          <w:color w:val="2F5496" w:themeColor="accent1" w:themeShade="BF"/>
        </w:rPr>
      </w:pPr>
      <w:r w:rsidRPr="00C723C8">
        <w:rPr>
          <w:color w:val="2F5496" w:themeColor="accent1" w:themeShade="BF"/>
        </w:rPr>
        <w:t>Contact</w:t>
      </w:r>
      <w:r w:rsidR="009E286D">
        <w:rPr>
          <w:color w:val="2F5496" w:themeColor="accent1" w:themeShade="BF"/>
        </w:rPr>
        <w:t xml:space="preserve"> presse</w:t>
      </w:r>
    </w:p>
    <w:p w14:paraId="3267AAF5" w14:textId="3C7308FF" w:rsidR="00654876" w:rsidRDefault="00460887" w:rsidP="003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45"/>
      </w:pPr>
      <w:r>
        <w:t>Zone de Police des Hauts-Pays</w:t>
      </w:r>
      <w:r>
        <w:br/>
      </w:r>
      <w:r w:rsidR="006929BE">
        <w:t>Geneviève THOMAS</w:t>
      </w:r>
      <w:r>
        <w:br/>
      </w:r>
      <w:r w:rsidR="006929BE">
        <w:t>Chargée de communication</w:t>
      </w:r>
      <w:r w:rsidR="00654876">
        <w:br/>
      </w:r>
      <w:r w:rsidR="00C723C8">
        <w:t>065/</w:t>
      </w:r>
      <w:r w:rsidR="007E126D">
        <w:t xml:space="preserve">75 15 </w:t>
      </w:r>
      <w:r w:rsidR="00260916">
        <w:t>56</w:t>
      </w:r>
    </w:p>
    <w:p w14:paraId="5A2A8675" w14:textId="22434215" w:rsidR="00D401E8" w:rsidRDefault="006F2B6A" w:rsidP="00474CC1">
      <w:pPr>
        <w:jc w:val="both"/>
      </w:pPr>
      <w:r>
        <w:t>Annexes</w:t>
      </w:r>
    </w:p>
    <w:p w14:paraId="094ADE7F" w14:textId="5B2D12B1" w:rsidR="00A67A43" w:rsidRDefault="004858AC" w:rsidP="00A67A43">
      <w:pPr>
        <w:pStyle w:val="Paragraphedeliste"/>
        <w:numPr>
          <w:ilvl w:val="0"/>
          <w:numId w:val="4"/>
        </w:numPr>
        <w:jc w:val="both"/>
      </w:pPr>
      <w:r>
        <w:t xml:space="preserve">Dépliant </w:t>
      </w:r>
      <w:r w:rsidR="004114B1">
        <w:t>de présentation</w:t>
      </w:r>
    </w:p>
    <w:p w14:paraId="6B330017" w14:textId="5D8EB15A" w:rsidR="00A40D60" w:rsidRDefault="00A40D60" w:rsidP="00A40D60">
      <w:pPr>
        <w:pStyle w:val="Paragraphedeliste"/>
        <w:numPr>
          <w:ilvl w:val="0"/>
          <w:numId w:val="4"/>
        </w:numPr>
        <w:jc w:val="both"/>
      </w:pPr>
      <w:r>
        <w:t>Autocollant</w:t>
      </w:r>
    </w:p>
    <w:p w14:paraId="2FCD05E9" w14:textId="1E0366C8" w:rsidR="00260916" w:rsidRDefault="00A14258" w:rsidP="00260916">
      <w:pPr>
        <w:pStyle w:val="Paragraphedeliste"/>
        <w:numPr>
          <w:ilvl w:val="0"/>
          <w:numId w:val="4"/>
        </w:numPr>
        <w:jc w:val="both"/>
      </w:pPr>
      <w:r>
        <w:t>2 formulaires</w:t>
      </w:r>
      <w:r w:rsidR="00B43BC5">
        <w:t xml:space="preserve"> santé</w:t>
      </w:r>
    </w:p>
    <w:p w14:paraId="3386F372" w14:textId="59B30FB6" w:rsidR="00260916" w:rsidRDefault="00260916" w:rsidP="00260916">
      <w:pPr>
        <w:pStyle w:val="Paragraphedeliste"/>
        <w:numPr>
          <w:ilvl w:val="0"/>
          <w:numId w:val="4"/>
        </w:numPr>
        <w:jc w:val="both"/>
      </w:pPr>
      <w:r>
        <w:t>2 affiches promotionnelles</w:t>
      </w:r>
    </w:p>
    <w:sectPr w:rsidR="00260916" w:rsidSect="009E47A8">
      <w:headerReference w:type="default" r:id="rId10"/>
      <w:pgSz w:w="11906" w:h="16838"/>
      <w:pgMar w:top="28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59B39" w14:textId="77777777" w:rsidR="00F12933" w:rsidRDefault="00F12933" w:rsidP="00C45795">
      <w:pPr>
        <w:spacing w:after="0" w:line="240" w:lineRule="auto"/>
      </w:pPr>
      <w:r>
        <w:separator/>
      </w:r>
    </w:p>
  </w:endnote>
  <w:endnote w:type="continuationSeparator" w:id="0">
    <w:p w14:paraId="0A39DAFC" w14:textId="77777777" w:rsidR="00F12933" w:rsidRDefault="00F12933" w:rsidP="00C4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7B46" w14:textId="77777777" w:rsidR="00F12933" w:rsidRDefault="00F12933" w:rsidP="00C45795">
      <w:pPr>
        <w:spacing w:after="0" w:line="240" w:lineRule="auto"/>
      </w:pPr>
      <w:r>
        <w:separator/>
      </w:r>
    </w:p>
  </w:footnote>
  <w:footnote w:type="continuationSeparator" w:id="0">
    <w:p w14:paraId="398105DF" w14:textId="77777777" w:rsidR="00F12933" w:rsidRDefault="00F12933" w:rsidP="00C4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0B80" w14:textId="7CD50D80" w:rsidR="00C45795" w:rsidRDefault="00C45795" w:rsidP="00644D22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8505"/>
      </w:tabs>
      <w:ind w:left="-993" w:right="-851"/>
      <w:rPr>
        <w:color w:val="2F5496" w:themeColor="accent1" w:themeShade="BF"/>
        <w:sz w:val="44"/>
        <w:szCs w:val="44"/>
      </w:rPr>
    </w:pPr>
    <w:r>
      <w:rPr>
        <w:noProof/>
        <w:lang w:eastAsia="fr-BE"/>
      </w:rPr>
      <w:drawing>
        <wp:inline distT="0" distB="0" distL="0" distR="0" wp14:anchorId="3364FCC4" wp14:editId="12BE4FFF">
          <wp:extent cx="1364615" cy="1364615"/>
          <wp:effectExtent l="0" t="0" r="6985" b="6985"/>
          <wp:docPr id="22" name="Image 22" descr="Une image contenant dessin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usson V6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4DA0">
      <w:rPr>
        <w:color w:val="2F5496" w:themeColor="accent1" w:themeShade="BF"/>
        <w:sz w:val="44"/>
        <w:szCs w:val="44"/>
      </w:rPr>
      <w:tab/>
    </w:r>
    <w:r w:rsidR="0199CF13" w:rsidRPr="00394DA0">
      <w:rPr>
        <w:color w:val="2F5496" w:themeColor="accent1" w:themeShade="BF"/>
        <w:sz w:val="44"/>
        <w:szCs w:val="44"/>
      </w:rPr>
      <w:t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61DC"/>
    <w:multiLevelType w:val="multilevel"/>
    <w:tmpl w:val="0B1C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63E0C"/>
    <w:multiLevelType w:val="hybridMultilevel"/>
    <w:tmpl w:val="DC066240"/>
    <w:lvl w:ilvl="0" w:tplc="A89E3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EBA"/>
    <w:multiLevelType w:val="hybridMultilevel"/>
    <w:tmpl w:val="3C76CC30"/>
    <w:lvl w:ilvl="0" w:tplc="1186B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866F3"/>
    <w:multiLevelType w:val="multilevel"/>
    <w:tmpl w:val="A93C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28"/>
    <w:rsid w:val="000029A4"/>
    <w:rsid w:val="00002C3F"/>
    <w:rsid w:val="000067BF"/>
    <w:rsid w:val="00006BE5"/>
    <w:rsid w:val="00006CC9"/>
    <w:rsid w:val="000116C5"/>
    <w:rsid w:val="00023710"/>
    <w:rsid w:val="0002711D"/>
    <w:rsid w:val="000274CE"/>
    <w:rsid w:val="00030D5A"/>
    <w:rsid w:val="000365A3"/>
    <w:rsid w:val="00036D8A"/>
    <w:rsid w:val="0005173F"/>
    <w:rsid w:val="000517F2"/>
    <w:rsid w:val="00053B28"/>
    <w:rsid w:val="000548D7"/>
    <w:rsid w:val="00056215"/>
    <w:rsid w:val="000623E5"/>
    <w:rsid w:val="000630F9"/>
    <w:rsid w:val="00073A74"/>
    <w:rsid w:val="00074071"/>
    <w:rsid w:val="00077C8E"/>
    <w:rsid w:val="00082C1F"/>
    <w:rsid w:val="00083DFE"/>
    <w:rsid w:val="000853F6"/>
    <w:rsid w:val="00085CD3"/>
    <w:rsid w:val="00095168"/>
    <w:rsid w:val="00095C0A"/>
    <w:rsid w:val="000A1479"/>
    <w:rsid w:val="000A308F"/>
    <w:rsid w:val="000A5BC3"/>
    <w:rsid w:val="000A5D8C"/>
    <w:rsid w:val="000A7D15"/>
    <w:rsid w:val="000B05E7"/>
    <w:rsid w:val="000B18D9"/>
    <w:rsid w:val="000B6153"/>
    <w:rsid w:val="000B7BCE"/>
    <w:rsid w:val="000C1138"/>
    <w:rsid w:val="000C38BA"/>
    <w:rsid w:val="000C443C"/>
    <w:rsid w:val="000D174C"/>
    <w:rsid w:val="000D2BFD"/>
    <w:rsid w:val="000D3AF6"/>
    <w:rsid w:val="000D46D3"/>
    <w:rsid w:val="000E1382"/>
    <w:rsid w:val="000E1A56"/>
    <w:rsid w:val="000F298E"/>
    <w:rsid w:val="000F59B3"/>
    <w:rsid w:val="001023B9"/>
    <w:rsid w:val="001029B8"/>
    <w:rsid w:val="001034E5"/>
    <w:rsid w:val="00103DDD"/>
    <w:rsid w:val="00103FA7"/>
    <w:rsid w:val="00105A56"/>
    <w:rsid w:val="00105A89"/>
    <w:rsid w:val="001101A1"/>
    <w:rsid w:val="0011739C"/>
    <w:rsid w:val="00121518"/>
    <w:rsid w:val="00124054"/>
    <w:rsid w:val="00131A57"/>
    <w:rsid w:val="0013228F"/>
    <w:rsid w:val="00133063"/>
    <w:rsid w:val="001344BD"/>
    <w:rsid w:val="00136356"/>
    <w:rsid w:val="00136B99"/>
    <w:rsid w:val="001463F8"/>
    <w:rsid w:val="0014676A"/>
    <w:rsid w:val="00146863"/>
    <w:rsid w:val="00151334"/>
    <w:rsid w:val="0015743A"/>
    <w:rsid w:val="001628A0"/>
    <w:rsid w:val="00162AE7"/>
    <w:rsid w:val="00165045"/>
    <w:rsid w:val="0016561A"/>
    <w:rsid w:val="00165A1E"/>
    <w:rsid w:val="00170487"/>
    <w:rsid w:val="00170DA0"/>
    <w:rsid w:val="00173493"/>
    <w:rsid w:val="00177919"/>
    <w:rsid w:val="00185FFA"/>
    <w:rsid w:val="00187508"/>
    <w:rsid w:val="00190BE1"/>
    <w:rsid w:val="00190CDE"/>
    <w:rsid w:val="00192210"/>
    <w:rsid w:val="00192511"/>
    <w:rsid w:val="001945CC"/>
    <w:rsid w:val="00195407"/>
    <w:rsid w:val="001A17B3"/>
    <w:rsid w:val="001A1D93"/>
    <w:rsid w:val="001A5AE5"/>
    <w:rsid w:val="001A71D7"/>
    <w:rsid w:val="001B1445"/>
    <w:rsid w:val="001C0219"/>
    <w:rsid w:val="001C601A"/>
    <w:rsid w:val="001C6D59"/>
    <w:rsid w:val="001D0B9D"/>
    <w:rsid w:val="001D276A"/>
    <w:rsid w:val="001D6B4C"/>
    <w:rsid w:val="001E100B"/>
    <w:rsid w:val="001E1DB2"/>
    <w:rsid w:val="001E3AE7"/>
    <w:rsid w:val="001E55A6"/>
    <w:rsid w:val="001F07F7"/>
    <w:rsid w:val="001F1D02"/>
    <w:rsid w:val="001F6EA7"/>
    <w:rsid w:val="0020234D"/>
    <w:rsid w:val="00202D58"/>
    <w:rsid w:val="00210148"/>
    <w:rsid w:val="00214D5F"/>
    <w:rsid w:val="00215038"/>
    <w:rsid w:val="00224CBE"/>
    <w:rsid w:val="002266DE"/>
    <w:rsid w:val="0022784F"/>
    <w:rsid w:val="0022796B"/>
    <w:rsid w:val="00240C6F"/>
    <w:rsid w:val="00242DB6"/>
    <w:rsid w:val="00244902"/>
    <w:rsid w:val="00244DC4"/>
    <w:rsid w:val="0024602B"/>
    <w:rsid w:val="0025140A"/>
    <w:rsid w:val="00251615"/>
    <w:rsid w:val="00251C50"/>
    <w:rsid w:val="00253E02"/>
    <w:rsid w:val="00253E1B"/>
    <w:rsid w:val="00253E2F"/>
    <w:rsid w:val="00260916"/>
    <w:rsid w:val="00262F5C"/>
    <w:rsid w:val="00263396"/>
    <w:rsid w:val="002639DE"/>
    <w:rsid w:val="00263B7F"/>
    <w:rsid w:val="0026471C"/>
    <w:rsid w:val="002651C0"/>
    <w:rsid w:val="00266B5A"/>
    <w:rsid w:val="00267892"/>
    <w:rsid w:val="002809B6"/>
    <w:rsid w:val="0028135E"/>
    <w:rsid w:val="00284729"/>
    <w:rsid w:val="00293215"/>
    <w:rsid w:val="002970F9"/>
    <w:rsid w:val="00297815"/>
    <w:rsid w:val="002A5508"/>
    <w:rsid w:val="002A6AE4"/>
    <w:rsid w:val="002B1A70"/>
    <w:rsid w:val="002B2E19"/>
    <w:rsid w:val="002B4703"/>
    <w:rsid w:val="002B574A"/>
    <w:rsid w:val="002B5D12"/>
    <w:rsid w:val="002B5D1B"/>
    <w:rsid w:val="002D6731"/>
    <w:rsid w:val="002D6B93"/>
    <w:rsid w:val="002D7014"/>
    <w:rsid w:val="002E3E86"/>
    <w:rsid w:val="002F08AB"/>
    <w:rsid w:val="002F53F5"/>
    <w:rsid w:val="003038CA"/>
    <w:rsid w:val="00304E84"/>
    <w:rsid w:val="00316F90"/>
    <w:rsid w:val="00317126"/>
    <w:rsid w:val="00326F00"/>
    <w:rsid w:val="00327015"/>
    <w:rsid w:val="00333412"/>
    <w:rsid w:val="00334E0A"/>
    <w:rsid w:val="00336EFC"/>
    <w:rsid w:val="00356F58"/>
    <w:rsid w:val="00361131"/>
    <w:rsid w:val="00363927"/>
    <w:rsid w:val="00363BEB"/>
    <w:rsid w:val="00364ECA"/>
    <w:rsid w:val="00371B62"/>
    <w:rsid w:val="0037264C"/>
    <w:rsid w:val="0038528A"/>
    <w:rsid w:val="00385B9E"/>
    <w:rsid w:val="00385F3F"/>
    <w:rsid w:val="00390040"/>
    <w:rsid w:val="00391DD4"/>
    <w:rsid w:val="00392744"/>
    <w:rsid w:val="00394001"/>
    <w:rsid w:val="00394DA0"/>
    <w:rsid w:val="00396B23"/>
    <w:rsid w:val="003A0959"/>
    <w:rsid w:val="003A2489"/>
    <w:rsid w:val="003A4DA0"/>
    <w:rsid w:val="003A593C"/>
    <w:rsid w:val="003A678F"/>
    <w:rsid w:val="003B1B9A"/>
    <w:rsid w:val="003B381A"/>
    <w:rsid w:val="003B515E"/>
    <w:rsid w:val="003B76A3"/>
    <w:rsid w:val="003C749D"/>
    <w:rsid w:val="003C75BA"/>
    <w:rsid w:val="003D070A"/>
    <w:rsid w:val="003D288E"/>
    <w:rsid w:val="003D6AB5"/>
    <w:rsid w:val="003D7149"/>
    <w:rsid w:val="003E0C86"/>
    <w:rsid w:val="003E0F35"/>
    <w:rsid w:val="003F1C12"/>
    <w:rsid w:val="003F2C77"/>
    <w:rsid w:val="003F5A02"/>
    <w:rsid w:val="00400417"/>
    <w:rsid w:val="00402F27"/>
    <w:rsid w:val="004109F8"/>
    <w:rsid w:val="004114B1"/>
    <w:rsid w:val="0041404B"/>
    <w:rsid w:val="00417994"/>
    <w:rsid w:val="00421BB0"/>
    <w:rsid w:val="00423046"/>
    <w:rsid w:val="004236C2"/>
    <w:rsid w:val="00441511"/>
    <w:rsid w:val="00454247"/>
    <w:rsid w:val="00456D51"/>
    <w:rsid w:val="0045740C"/>
    <w:rsid w:val="00460887"/>
    <w:rsid w:val="00466207"/>
    <w:rsid w:val="00473364"/>
    <w:rsid w:val="00474CC1"/>
    <w:rsid w:val="0047601D"/>
    <w:rsid w:val="00477EAC"/>
    <w:rsid w:val="004835A9"/>
    <w:rsid w:val="00483883"/>
    <w:rsid w:val="00483F62"/>
    <w:rsid w:val="004858AC"/>
    <w:rsid w:val="004874F3"/>
    <w:rsid w:val="004900FB"/>
    <w:rsid w:val="00490C61"/>
    <w:rsid w:val="00493209"/>
    <w:rsid w:val="004975B8"/>
    <w:rsid w:val="004A004F"/>
    <w:rsid w:val="004A370A"/>
    <w:rsid w:val="004B0B06"/>
    <w:rsid w:val="004B21FA"/>
    <w:rsid w:val="004B5AA5"/>
    <w:rsid w:val="004B6260"/>
    <w:rsid w:val="004C7247"/>
    <w:rsid w:val="004D046D"/>
    <w:rsid w:val="004D3288"/>
    <w:rsid w:val="004D504B"/>
    <w:rsid w:val="004D7A33"/>
    <w:rsid w:val="004E32D9"/>
    <w:rsid w:val="004E6B93"/>
    <w:rsid w:val="004F217C"/>
    <w:rsid w:val="004F64A8"/>
    <w:rsid w:val="004F7F8B"/>
    <w:rsid w:val="00504B55"/>
    <w:rsid w:val="00507EF2"/>
    <w:rsid w:val="00507EFC"/>
    <w:rsid w:val="00514F7B"/>
    <w:rsid w:val="005228B1"/>
    <w:rsid w:val="005306AC"/>
    <w:rsid w:val="00532CF1"/>
    <w:rsid w:val="00534214"/>
    <w:rsid w:val="00536179"/>
    <w:rsid w:val="00540A20"/>
    <w:rsid w:val="00543432"/>
    <w:rsid w:val="0054373D"/>
    <w:rsid w:val="005444A7"/>
    <w:rsid w:val="00544EEB"/>
    <w:rsid w:val="00546F47"/>
    <w:rsid w:val="0055063A"/>
    <w:rsid w:val="0055778C"/>
    <w:rsid w:val="00557C3B"/>
    <w:rsid w:val="0056211A"/>
    <w:rsid w:val="005625A9"/>
    <w:rsid w:val="00564458"/>
    <w:rsid w:val="005652E1"/>
    <w:rsid w:val="00566C9C"/>
    <w:rsid w:val="00571681"/>
    <w:rsid w:val="005719BD"/>
    <w:rsid w:val="005757CD"/>
    <w:rsid w:val="005841D4"/>
    <w:rsid w:val="00591001"/>
    <w:rsid w:val="00592884"/>
    <w:rsid w:val="005964D2"/>
    <w:rsid w:val="00597101"/>
    <w:rsid w:val="00597750"/>
    <w:rsid w:val="005A26C7"/>
    <w:rsid w:val="005B0FDA"/>
    <w:rsid w:val="005B2E6C"/>
    <w:rsid w:val="005B3F4A"/>
    <w:rsid w:val="005C0FCE"/>
    <w:rsid w:val="005D3BB1"/>
    <w:rsid w:val="005D6091"/>
    <w:rsid w:val="005E36DD"/>
    <w:rsid w:val="005E47CF"/>
    <w:rsid w:val="005E4EEB"/>
    <w:rsid w:val="005F18F6"/>
    <w:rsid w:val="005F3F49"/>
    <w:rsid w:val="00603239"/>
    <w:rsid w:val="006043CB"/>
    <w:rsid w:val="006050E9"/>
    <w:rsid w:val="00606DAC"/>
    <w:rsid w:val="006117A1"/>
    <w:rsid w:val="00615A48"/>
    <w:rsid w:val="0062103A"/>
    <w:rsid w:val="0062734E"/>
    <w:rsid w:val="00630FC7"/>
    <w:rsid w:val="00632C1B"/>
    <w:rsid w:val="006373FA"/>
    <w:rsid w:val="0064416E"/>
    <w:rsid w:val="00644D22"/>
    <w:rsid w:val="00645A50"/>
    <w:rsid w:val="0065458A"/>
    <w:rsid w:val="00654876"/>
    <w:rsid w:val="00657479"/>
    <w:rsid w:val="0066321D"/>
    <w:rsid w:val="006668B8"/>
    <w:rsid w:val="00691503"/>
    <w:rsid w:val="006929BE"/>
    <w:rsid w:val="006945E9"/>
    <w:rsid w:val="00695E2B"/>
    <w:rsid w:val="00697D13"/>
    <w:rsid w:val="006A3434"/>
    <w:rsid w:val="006A5CC4"/>
    <w:rsid w:val="006B0FB1"/>
    <w:rsid w:val="006B7F29"/>
    <w:rsid w:val="006C175D"/>
    <w:rsid w:val="006C1E83"/>
    <w:rsid w:val="006C28C6"/>
    <w:rsid w:val="006C38F3"/>
    <w:rsid w:val="006C4A5D"/>
    <w:rsid w:val="006C5560"/>
    <w:rsid w:val="006D0A11"/>
    <w:rsid w:val="006D1F5A"/>
    <w:rsid w:val="006D1F78"/>
    <w:rsid w:val="006D23F9"/>
    <w:rsid w:val="006E33BA"/>
    <w:rsid w:val="006E5366"/>
    <w:rsid w:val="006E752B"/>
    <w:rsid w:val="006F2AB8"/>
    <w:rsid w:val="006F2B6A"/>
    <w:rsid w:val="006F3714"/>
    <w:rsid w:val="006F5391"/>
    <w:rsid w:val="0070301A"/>
    <w:rsid w:val="0070406E"/>
    <w:rsid w:val="00704F9E"/>
    <w:rsid w:val="00710B3A"/>
    <w:rsid w:val="00710DDD"/>
    <w:rsid w:val="00712783"/>
    <w:rsid w:val="007214C3"/>
    <w:rsid w:val="007253DA"/>
    <w:rsid w:val="007267CF"/>
    <w:rsid w:val="00730CC9"/>
    <w:rsid w:val="00731A02"/>
    <w:rsid w:val="00734DBE"/>
    <w:rsid w:val="0074002B"/>
    <w:rsid w:val="007439CD"/>
    <w:rsid w:val="007444CB"/>
    <w:rsid w:val="007500BE"/>
    <w:rsid w:val="007636AA"/>
    <w:rsid w:val="00766F52"/>
    <w:rsid w:val="00784CCA"/>
    <w:rsid w:val="00785346"/>
    <w:rsid w:val="00791466"/>
    <w:rsid w:val="00792E8A"/>
    <w:rsid w:val="00795865"/>
    <w:rsid w:val="007A1644"/>
    <w:rsid w:val="007A17D5"/>
    <w:rsid w:val="007B1BD1"/>
    <w:rsid w:val="007C12A3"/>
    <w:rsid w:val="007D75AF"/>
    <w:rsid w:val="007D7EC9"/>
    <w:rsid w:val="007E126D"/>
    <w:rsid w:val="007E636C"/>
    <w:rsid w:val="007E6BA6"/>
    <w:rsid w:val="007F46CD"/>
    <w:rsid w:val="007F6A76"/>
    <w:rsid w:val="00800144"/>
    <w:rsid w:val="00801711"/>
    <w:rsid w:val="0080245E"/>
    <w:rsid w:val="00802CA8"/>
    <w:rsid w:val="008038EB"/>
    <w:rsid w:val="00804E2A"/>
    <w:rsid w:val="00807A6F"/>
    <w:rsid w:val="008167C0"/>
    <w:rsid w:val="00821066"/>
    <w:rsid w:val="00822FDB"/>
    <w:rsid w:val="008246E2"/>
    <w:rsid w:val="008246F2"/>
    <w:rsid w:val="00825D5B"/>
    <w:rsid w:val="00836F7F"/>
    <w:rsid w:val="00842232"/>
    <w:rsid w:val="00844DB7"/>
    <w:rsid w:val="00846387"/>
    <w:rsid w:val="0084752A"/>
    <w:rsid w:val="008509F8"/>
    <w:rsid w:val="00857C6B"/>
    <w:rsid w:val="00860A5F"/>
    <w:rsid w:val="00872952"/>
    <w:rsid w:val="00874E3B"/>
    <w:rsid w:val="00876AAA"/>
    <w:rsid w:val="00881078"/>
    <w:rsid w:val="00881F40"/>
    <w:rsid w:val="008855C0"/>
    <w:rsid w:val="00892089"/>
    <w:rsid w:val="00894914"/>
    <w:rsid w:val="008A12FB"/>
    <w:rsid w:val="008A2BF9"/>
    <w:rsid w:val="008A7F49"/>
    <w:rsid w:val="008B1670"/>
    <w:rsid w:val="008B16EA"/>
    <w:rsid w:val="008B2A89"/>
    <w:rsid w:val="008B78D9"/>
    <w:rsid w:val="008C21DB"/>
    <w:rsid w:val="008C77A9"/>
    <w:rsid w:val="008D18A8"/>
    <w:rsid w:val="008E05AD"/>
    <w:rsid w:val="008E15B1"/>
    <w:rsid w:val="008E4999"/>
    <w:rsid w:val="008E79AB"/>
    <w:rsid w:val="008F137A"/>
    <w:rsid w:val="008F2719"/>
    <w:rsid w:val="008F556F"/>
    <w:rsid w:val="008F6E6B"/>
    <w:rsid w:val="008F782B"/>
    <w:rsid w:val="00900397"/>
    <w:rsid w:val="00900FDB"/>
    <w:rsid w:val="00903D5B"/>
    <w:rsid w:val="009046F1"/>
    <w:rsid w:val="00905A69"/>
    <w:rsid w:val="009147BB"/>
    <w:rsid w:val="009203B6"/>
    <w:rsid w:val="00924AA9"/>
    <w:rsid w:val="009323E5"/>
    <w:rsid w:val="009342DB"/>
    <w:rsid w:val="009428C0"/>
    <w:rsid w:val="0094341E"/>
    <w:rsid w:val="009442BB"/>
    <w:rsid w:val="00953B64"/>
    <w:rsid w:val="00954280"/>
    <w:rsid w:val="009553FC"/>
    <w:rsid w:val="00955C6D"/>
    <w:rsid w:val="00961989"/>
    <w:rsid w:val="009633E9"/>
    <w:rsid w:val="00963C9F"/>
    <w:rsid w:val="0096451B"/>
    <w:rsid w:val="00965544"/>
    <w:rsid w:val="009679E9"/>
    <w:rsid w:val="00980035"/>
    <w:rsid w:val="009805B9"/>
    <w:rsid w:val="00981C50"/>
    <w:rsid w:val="0099282A"/>
    <w:rsid w:val="00993D40"/>
    <w:rsid w:val="00994672"/>
    <w:rsid w:val="00995014"/>
    <w:rsid w:val="00995EC8"/>
    <w:rsid w:val="00996DE4"/>
    <w:rsid w:val="00997F16"/>
    <w:rsid w:val="009A3740"/>
    <w:rsid w:val="009A48EE"/>
    <w:rsid w:val="009B2C7C"/>
    <w:rsid w:val="009B2F04"/>
    <w:rsid w:val="009B6265"/>
    <w:rsid w:val="009C0D85"/>
    <w:rsid w:val="009C5999"/>
    <w:rsid w:val="009C6EE5"/>
    <w:rsid w:val="009D11D2"/>
    <w:rsid w:val="009E286D"/>
    <w:rsid w:val="009E47A8"/>
    <w:rsid w:val="009E6A59"/>
    <w:rsid w:val="009F6E48"/>
    <w:rsid w:val="009F7314"/>
    <w:rsid w:val="00A022E3"/>
    <w:rsid w:val="00A06885"/>
    <w:rsid w:val="00A06A0A"/>
    <w:rsid w:val="00A11A96"/>
    <w:rsid w:val="00A1379F"/>
    <w:rsid w:val="00A14258"/>
    <w:rsid w:val="00A15382"/>
    <w:rsid w:val="00A16803"/>
    <w:rsid w:val="00A23F03"/>
    <w:rsid w:val="00A24758"/>
    <w:rsid w:val="00A33B77"/>
    <w:rsid w:val="00A361D1"/>
    <w:rsid w:val="00A40D60"/>
    <w:rsid w:val="00A42006"/>
    <w:rsid w:val="00A4338F"/>
    <w:rsid w:val="00A45E87"/>
    <w:rsid w:val="00A50FD3"/>
    <w:rsid w:val="00A54934"/>
    <w:rsid w:val="00A56B9C"/>
    <w:rsid w:val="00A57299"/>
    <w:rsid w:val="00A60C2B"/>
    <w:rsid w:val="00A6211F"/>
    <w:rsid w:val="00A64F7C"/>
    <w:rsid w:val="00A662D3"/>
    <w:rsid w:val="00A67416"/>
    <w:rsid w:val="00A67659"/>
    <w:rsid w:val="00A67A43"/>
    <w:rsid w:val="00A70CBF"/>
    <w:rsid w:val="00A71E77"/>
    <w:rsid w:val="00A74B51"/>
    <w:rsid w:val="00A756D0"/>
    <w:rsid w:val="00A810CE"/>
    <w:rsid w:val="00A81CA8"/>
    <w:rsid w:val="00A832A8"/>
    <w:rsid w:val="00A833CD"/>
    <w:rsid w:val="00A84C80"/>
    <w:rsid w:val="00A933E6"/>
    <w:rsid w:val="00A96CF1"/>
    <w:rsid w:val="00AB1379"/>
    <w:rsid w:val="00AB44E7"/>
    <w:rsid w:val="00AB6C1F"/>
    <w:rsid w:val="00AC15E5"/>
    <w:rsid w:val="00AC4ACB"/>
    <w:rsid w:val="00AC5AD3"/>
    <w:rsid w:val="00AC7B45"/>
    <w:rsid w:val="00AD0D6D"/>
    <w:rsid w:val="00AD276F"/>
    <w:rsid w:val="00AD28E3"/>
    <w:rsid w:val="00AD7023"/>
    <w:rsid w:val="00AE04D0"/>
    <w:rsid w:val="00AE63FE"/>
    <w:rsid w:val="00AE75A0"/>
    <w:rsid w:val="00AF411B"/>
    <w:rsid w:val="00B060A2"/>
    <w:rsid w:val="00B124D0"/>
    <w:rsid w:val="00B13C18"/>
    <w:rsid w:val="00B252B6"/>
    <w:rsid w:val="00B26E7F"/>
    <w:rsid w:val="00B27F41"/>
    <w:rsid w:val="00B33FAA"/>
    <w:rsid w:val="00B36F37"/>
    <w:rsid w:val="00B43BC5"/>
    <w:rsid w:val="00B51347"/>
    <w:rsid w:val="00B51DCF"/>
    <w:rsid w:val="00B52A7E"/>
    <w:rsid w:val="00B55021"/>
    <w:rsid w:val="00B605D1"/>
    <w:rsid w:val="00B67F72"/>
    <w:rsid w:val="00B704E6"/>
    <w:rsid w:val="00B70FFD"/>
    <w:rsid w:val="00B738D4"/>
    <w:rsid w:val="00B7715A"/>
    <w:rsid w:val="00B80F28"/>
    <w:rsid w:val="00B82740"/>
    <w:rsid w:val="00B86319"/>
    <w:rsid w:val="00B93621"/>
    <w:rsid w:val="00BA0135"/>
    <w:rsid w:val="00BA1BB4"/>
    <w:rsid w:val="00BA2E6F"/>
    <w:rsid w:val="00BA315E"/>
    <w:rsid w:val="00BB03DD"/>
    <w:rsid w:val="00BC232A"/>
    <w:rsid w:val="00BC5833"/>
    <w:rsid w:val="00BC5E1D"/>
    <w:rsid w:val="00BD16B9"/>
    <w:rsid w:val="00BD30A2"/>
    <w:rsid w:val="00BD4946"/>
    <w:rsid w:val="00BD50CF"/>
    <w:rsid w:val="00BD5D9A"/>
    <w:rsid w:val="00BD60D7"/>
    <w:rsid w:val="00BE7FFB"/>
    <w:rsid w:val="00BF01EB"/>
    <w:rsid w:val="00BF2D14"/>
    <w:rsid w:val="00BF3B01"/>
    <w:rsid w:val="00BF6B39"/>
    <w:rsid w:val="00BF6C03"/>
    <w:rsid w:val="00C03150"/>
    <w:rsid w:val="00C052CB"/>
    <w:rsid w:val="00C07BA2"/>
    <w:rsid w:val="00C20C25"/>
    <w:rsid w:val="00C22020"/>
    <w:rsid w:val="00C25CDD"/>
    <w:rsid w:val="00C32E18"/>
    <w:rsid w:val="00C33178"/>
    <w:rsid w:val="00C34628"/>
    <w:rsid w:val="00C362FD"/>
    <w:rsid w:val="00C36DFD"/>
    <w:rsid w:val="00C41A95"/>
    <w:rsid w:val="00C439E8"/>
    <w:rsid w:val="00C43D90"/>
    <w:rsid w:val="00C45795"/>
    <w:rsid w:val="00C51527"/>
    <w:rsid w:val="00C553AC"/>
    <w:rsid w:val="00C6078F"/>
    <w:rsid w:val="00C66F1B"/>
    <w:rsid w:val="00C67A7C"/>
    <w:rsid w:val="00C723C8"/>
    <w:rsid w:val="00C726F8"/>
    <w:rsid w:val="00C7271B"/>
    <w:rsid w:val="00C754F3"/>
    <w:rsid w:val="00C779DF"/>
    <w:rsid w:val="00C814D7"/>
    <w:rsid w:val="00C82B77"/>
    <w:rsid w:val="00C852B3"/>
    <w:rsid w:val="00C85719"/>
    <w:rsid w:val="00C86C6B"/>
    <w:rsid w:val="00C9024E"/>
    <w:rsid w:val="00C91A0B"/>
    <w:rsid w:val="00CA2FED"/>
    <w:rsid w:val="00CA3F79"/>
    <w:rsid w:val="00CA466C"/>
    <w:rsid w:val="00CB0780"/>
    <w:rsid w:val="00CB1109"/>
    <w:rsid w:val="00CB659C"/>
    <w:rsid w:val="00CC108D"/>
    <w:rsid w:val="00CC159F"/>
    <w:rsid w:val="00CC2F40"/>
    <w:rsid w:val="00CC37D7"/>
    <w:rsid w:val="00CC5CEF"/>
    <w:rsid w:val="00CD101E"/>
    <w:rsid w:val="00CD1C81"/>
    <w:rsid w:val="00CD4551"/>
    <w:rsid w:val="00CD4A0D"/>
    <w:rsid w:val="00CE15B4"/>
    <w:rsid w:val="00CE533F"/>
    <w:rsid w:val="00CE5F06"/>
    <w:rsid w:val="00CF2AD6"/>
    <w:rsid w:val="00CF2E27"/>
    <w:rsid w:val="00D003BF"/>
    <w:rsid w:val="00D0469A"/>
    <w:rsid w:val="00D06794"/>
    <w:rsid w:val="00D07A0D"/>
    <w:rsid w:val="00D1164F"/>
    <w:rsid w:val="00D12413"/>
    <w:rsid w:val="00D12B88"/>
    <w:rsid w:val="00D14350"/>
    <w:rsid w:val="00D158DD"/>
    <w:rsid w:val="00D15F32"/>
    <w:rsid w:val="00D17732"/>
    <w:rsid w:val="00D21721"/>
    <w:rsid w:val="00D24187"/>
    <w:rsid w:val="00D2599B"/>
    <w:rsid w:val="00D275CA"/>
    <w:rsid w:val="00D30856"/>
    <w:rsid w:val="00D33BFA"/>
    <w:rsid w:val="00D35033"/>
    <w:rsid w:val="00D3735C"/>
    <w:rsid w:val="00D401E8"/>
    <w:rsid w:val="00D5516A"/>
    <w:rsid w:val="00D5616E"/>
    <w:rsid w:val="00D56CC8"/>
    <w:rsid w:val="00D57C5C"/>
    <w:rsid w:val="00D63D18"/>
    <w:rsid w:val="00D654CF"/>
    <w:rsid w:val="00D66E4A"/>
    <w:rsid w:val="00D67D0D"/>
    <w:rsid w:val="00D71D3E"/>
    <w:rsid w:val="00D72593"/>
    <w:rsid w:val="00D7352A"/>
    <w:rsid w:val="00D73F2C"/>
    <w:rsid w:val="00D76587"/>
    <w:rsid w:val="00D828F4"/>
    <w:rsid w:val="00D82B28"/>
    <w:rsid w:val="00D83D57"/>
    <w:rsid w:val="00D84C39"/>
    <w:rsid w:val="00D86196"/>
    <w:rsid w:val="00D91DD9"/>
    <w:rsid w:val="00D9333C"/>
    <w:rsid w:val="00D966E8"/>
    <w:rsid w:val="00DA205C"/>
    <w:rsid w:val="00DA2C63"/>
    <w:rsid w:val="00DA2EE1"/>
    <w:rsid w:val="00DA494B"/>
    <w:rsid w:val="00DA7AFB"/>
    <w:rsid w:val="00DB1763"/>
    <w:rsid w:val="00DB475E"/>
    <w:rsid w:val="00DB7FC2"/>
    <w:rsid w:val="00DC0197"/>
    <w:rsid w:val="00DD2B1B"/>
    <w:rsid w:val="00DE0715"/>
    <w:rsid w:val="00DE0CBA"/>
    <w:rsid w:val="00DF3B15"/>
    <w:rsid w:val="00DF4E12"/>
    <w:rsid w:val="00DF6E24"/>
    <w:rsid w:val="00E01130"/>
    <w:rsid w:val="00E10AB2"/>
    <w:rsid w:val="00E14CD6"/>
    <w:rsid w:val="00E2006C"/>
    <w:rsid w:val="00E21AD6"/>
    <w:rsid w:val="00E300D2"/>
    <w:rsid w:val="00E302CC"/>
    <w:rsid w:val="00E34538"/>
    <w:rsid w:val="00E40597"/>
    <w:rsid w:val="00E5109A"/>
    <w:rsid w:val="00E53880"/>
    <w:rsid w:val="00E549F7"/>
    <w:rsid w:val="00E56225"/>
    <w:rsid w:val="00E57755"/>
    <w:rsid w:val="00E62AA4"/>
    <w:rsid w:val="00E66C58"/>
    <w:rsid w:val="00E7009C"/>
    <w:rsid w:val="00E72492"/>
    <w:rsid w:val="00E738F2"/>
    <w:rsid w:val="00E75BBB"/>
    <w:rsid w:val="00E761D7"/>
    <w:rsid w:val="00E76CC4"/>
    <w:rsid w:val="00E77B01"/>
    <w:rsid w:val="00E805D2"/>
    <w:rsid w:val="00E847C0"/>
    <w:rsid w:val="00E84897"/>
    <w:rsid w:val="00E91212"/>
    <w:rsid w:val="00E95092"/>
    <w:rsid w:val="00E97D63"/>
    <w:rsid w:val="00EA08DD"/>
    <w:rsid w:val="00EA0D91"/>
    <w:rsid w:val="00EB0A1B"/>
    <w:rsid w:val="00EB7020"/>
    <w:rsid w:val="00EC051C"/>
    <w:rsid w:val="00ED4493"/>
    <w:rsid w:val="00ED4D63"/>
    <w:rsid w:val="00ED59FC"/>
    <w:rsid w:val="00ED5C43"/>
    <w:rsid w:val="00EE05B1"/>
    <w:rsid w:val="00EE139F"/>
    <w:rsid w:val="00EE2DB9"/>
    <w:rsid w:val="00EE3497"/>
    <w:rsid w:val="00EF2614"/>
    <w:rsid w:val="00EF462C"/>
    <w:rsid w:val="00EF643F"/>
    <w:rsid w:val="00EF710C"/>
    <w:rsid w:val="00F00FBB"/>
    <w:rsid w:val="00F04585"/>
    <w:rsid w:val="00F07884"/>
    <w:rsid w:val="00F079FD"/>
    <w:rsid w:val="00F12933"/>
    <w:rsid w:val="00F154CD"/>
    <w:rsid w:val="00F20163"/>
    <w:rsid w:val="00F209BE"/>
    <w:rsid w:val="00F20BFD"/>
    <w:rsid w:val="00F32454"/>
    <w:rsid w:val="00F36168"/>
    <w:rsid w:val="00F36A00"/>
    <w:rsid w:val="00F4203C"/>
    <w:rsid w:val="00F43EB8"/>
    <w:rsid w:val="00F44C2D"/>
    <w:rsid w:val="00F468B4"/>
    <w:rsid w:val="00F4705D"/>
    <w:rsid w:val="00F47E77"/>
    <w:rsid w:val="00F50B74"/>
    <w:rsid w:val="00F51BA7"/>
    <w:rsid w:val="00F52F75"/>
    <w:rsid w:val="00F56234"/>
    <w:rsid w:val="00F57922"/>
    <w:rsid w:val="00F6299E"/>
    <w:rsid w:val="00F64A67"/>
    <w:rsid w:val="00F65DFB"/>
    <w:rsid w:val="00F67CB6"/>
    <w:rsid w:val="00F809B6"/>
    <w:rsid w:val="00F82D46"/>
    <w:rsid w:val="00F84E7F"/>
    <w:rsid w:val="00F9000C"/>
    <w:rsid w:val="00F91CEE"/>
    <w:rsid w:val="00F929C2"/>
    <w:rsid w:val="00F94C27"/>
    <w:rsid w:val="00F9548E"/>
    <w:rsid w:val="00F97BE7"/>
    <w:rsid w:val="00FA46EB"/>
    <w:rsid w:val="00FA6025"/>
    <w:rsid w:val="00FA63F1"/>
    <w:rsid w:val="00FB0CCD"/>
    <w:rsid w:val="00FB3F05"/>
    <w:rsid w:val="00FB40F1"/>
    <w:rsid w:val="00FB46B8"/>
    <w:rsid w:val="00FC08D3"/>
    <w:rsid w:val="00FC3A59"/>
    <w:rsid w:val="00FC5648"/>
    <w:rsid w:val="00FC6FDB"/>
    <w:rsid w:val="00FD5E43"/>
    <w:rsid w:val="00FD7F54"/>
    <w:rsid w:val="00FE1FE4"/>
    <w:rsid w:val="00FE40D6"/>
    <w:rsid w:val="00FF11C6"/>
    <w:rsid w:val="00FF35FE"/>
    <w:rsid w:val="00FF55D3"/>
    <w:rsid w:val="00FF641F"/>
    <w:rsid w:val="0199CF13"/>
    <w:rsid w:val="0D6739E1"/>
    <w:rsid w:val="0D919125"/>
    <w:rsid w:val="1A4F9B37"/>
    <w:rsid w:val="2D600438"/>
    <w:rsid w:val="3772E530"/>
    <w:rsid w:val="3844902F"/>
    <w:rsid w:val="495F530E"/>
    <w:rsid w:val="4B7B7DAA"/>
    <w:rsid w:val="4F806F21"/>
    <w:rsid w:val="52716866"/>
    <w:rsid w:val="6B66C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E2AC08"/>
  <w15:docId w15:val="{B4AB505E-D9AF-4731-9F76-9177BEB4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D3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3">
    <w:name w:val="heading 3"/>
    <w:basedOn w:val="Normal"/>
    <w:link w:val="Titre3Car"/>
    <w:uiPriority w:val="9"/>
    <w:qFormat/>
    <w:rsid w:val="004D3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33C"/>
    <w:pPr>
      <w:spacing w:after="0" w:line="240" w:lineRule="auto"/>
    </w:pPr>
    <w:rPr>
      <w:rFonts w:ascii="Calibri" w:hAnsi="Calibri" w:cs="Calibri"/>
      <w:lang w:eastAsia="fr-BE"/>
    </w:rPr>
  </w:style>
  <w:style w:type="character" w:styleId="Accentuation">
    <w:name w:val="Emphasis"/>
    <w:basedOn w:val="Policepardfaut"/>
    <w:uiPriority w:val="20"/>
    <w:qFormat/>
    <w:rsid w:val="00D9333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4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795"/>
  </w:style>
  <w:style w:type="paragraph" w:styleId="Pieddepage">
    <w:name w:val="footer"/>
    <w:basedOn w:val="Normal"/>
    <w:link w:val="PieddepageCar"/>
    <w:uiPriority w:val="99"/>
    <w:unhideWhenUsed/>
    <w:rsid w:val="00C4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795"/>
  </w:style>
  <w:style w:type="character" w:styleId="Lienhypertexte">
    <w:name w:val="Hyperlink"/>
    <w:basedOn w:val="Policepardfaut"/>
    <w:uiPriority w:val="99"/>
    <w:semiHidden/>
    <w:unhideWhenUsed/>
    <w:rsid w:val="00FD5E43"/>
    <w:rPr>
      <w:color w:val="0000FF"/>
      <w:u w:val="single"/>
    </w:rPr>
  </w:style>
  <w:style w:type="character" w:customStyle="1" w:styleId="7464">
    <w:name w:val="_7464"/>
    <w:basedOn w:val="Policepardfaut"/>
    <w:rsid w:val="00EA0D91"/>
  </w:style>
  <w:style w:type="paragraph" w:styleId="Paragraphedeliste">
    <w:name w:val="List Paragraph"/>
    <w:basedOn w:val="Normal"/>
    <w:uiPriority w:val="34"/>
    <w:qFormat/>
    <w:rsid w:val="002D67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9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483F62"/>
  </w:style>
  <w:style w:type="character" w:styleId="lev">
    <w:name w:val="Strong"/>
    <w:basedOn w:val="Policepardfaut"/>
    <w:uiPriority w:val="22"/>
    <w:qFormat/>
    <w:rsid w:val="00483F6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D3288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4D3288"/>
    <w:rPr>
      <w:rFonts w:ascii="Times New Roman" w:eastAsia="Times New Roman" w:hAnsi="Times New Roman" w:cs="Times New Roman"/>
      <w:b/>
      <w:bCs/>
      <w:sz w:val="27"/>
      <w:szCs w:val="27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996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477">
                  <w:marLeft w:val="3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59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9162A0E521841B8CCF90DF51324DC" ma:contentTypeVersion="13" ma:contentTypeDescription="Create a new document." ma:contentTypeScope="" ma:versionID="c003136c05f75ab6af078619ed8dea69">
  <xsd:schema xmlns:xsd="http://www.w3.org/2001/XMLSchema" xmlns:xs="http://www.w3.org/2001/XMLSchema" xmlns:p="http://schemas.microsoft.com/office/2006/metadata/properties" xmlns:ns3="8f8775f5-4248-4853-a5cc-ab615cccb695" xmlns:ns4="61af59c4-27b7-4835-9b10-8d4708ea6910" targetNamespace="http://schemas.microsoft.com/office/2006/metadata/properties" ma:root="true" ma:fieldsID="4cdaaffd775091c8c57abcde6f19dcc0" ns3:_="" ns4:_="">
    <xsd:import namespace="8f8775f5-4248-4853-a5cc-ab615cccb695"/>
    <xsd:import namespace="61af59c4-27b7-4835-9b10-8d4708ea6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775f5-4248-4853-a5cc-ab615ccc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f59c4-27b7-4835-9b10-8d4708ea6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AB75B-9AA4-421C-A623-0D72B655F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CABAE-4CBA-40A0-871F-CEE0B97EC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775f5-4248-4853-a5cc-ab615cccb695"/>
    <ds:schemaRef ds:uri="61af59c4-27b7-4835-9b10-8d4708ea6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588CC-613C-4155-B799-D56B883E5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Genevieve (ZP HautsPays)</dc:creator>
  <cp:lastModifiedBy>Thomas Genevieve (ZP HautsPays)</cp:lastModifiedBy>
  <cp:revision>27</cp:revision>
  <dcterms:created xsi:type="dcterms:W3CDTF">2020-10-15T12:35:00Z</dcterms:created>
  <dcterms:modified xsi:type="dcterms:W3CDTF">2020-10-23T07:28:00Z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0x010100D449162A0E521841B8CCF90DF51324DC</vt:lpwstr>
  </property>
</Properties>
</file>